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essunaspaziatura"/>
        <w:shd w:val="clear" w:color="auto" w:fill="FFFFFF"/>
        <w:jc w:val="both"/>
        <w:rPr>
          <w:rFonts w:ascii="Calibri" w:hAnsi="Calibri" w:eastAsia="Calibri" w:cs="Calibri"/>
          <w:b/>
          <w:b/>
          <w:bCs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  <w:lang w:val="it-IT"/>
        </w:rPr>
        <w:t>ATTUALITA’ DEL PENSIERO PASTORALE DEL PATRIARCA CARD. MARCO CE’</w:t>
      </w:r>
    </w:p>
    <w:p>
      <w:pPr>
        <w:pStyle w:val="Nessunaspaziatura"/>
        <w:shd w:val="clear" w:color="auto" w:fill="FFFFFF"/>
        <w:jc w:val="both"/>
        <w:rPr>
          <w:rFonts w:ascii="Calibri" w:hAnsi="Calibri" w:eastAsia="Calibri" w:cs="Calibri"/>
          <w:i/>
          <w:i/>
          <w:iCs/>
          <w:sz w:val="24"/>
          <w:szCs w:val="24"/>
        </w:rPr>
      </w:pPr>
      <w:r>
        <w:rPr>
          <w:rFonts w:eastAsia="Calibri" w:cs="Calibri"/>
          <w:i/>
          <w:iCs/>
          <w:sz w:val="24"/>
          <w:szCs w:val="24"/>
          <w:lang w:val="it-IT"/>
        </w:rPr>
        <w:t>a cura di don Danilo Barlese</w:t>
      </w:r>
    </w:p>
    <w:p>
      <w:pPr>
        <w:pStyle w:val="Nessunaspaziatura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Molte le occasioni in cui il Patriarca Marco ha ripetutamente invitato con forza la “Sua” Chiesa di Venezia ad essere consapevole del dono del Battesimo e della chiamata alla Missione, evidenziando che questo - a suo giudizio - chiedeva un profondo lavoro sulla fascia adulta della comunità con attenzione alle giovani generazioni e alle famiglie.</w:t>
      </w:r>
    </w:p>
    <w:p>
      <w:pPr>
        <w:pStyle w:val="Nessunaspaziatura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…</w:t>
      </w:r>
      <w:r>
        <w:rPr>
          <w:sz w:val="24"/>
          <w:szCs w:val="24"/>
          <w:lang w:val="it-IT"/>
        </w:rPr>
        <w:t>Sempre a partire dal dono della Comunione, accolto, custodito, cercato e rigenerato.</w:t>
      </w:r>
    </w:p>
    <w:p>
      <w:pPr>
        <w:pStyle w:val="Nessunaspaziatura"/>
        <w:shd w:val="clear" w:color="auto" w:fill="FFFFFF"/>
        <w:jc w:val="both"/>
        <w:rPr>
          <w:rFonts w:ascii="Calibri" w:hAnsi="Calibri" w:eastAsia="Calibri" w:cs="Calibri"/>
          <w:b/>
          <w:b/>
          <w:bCs/>
        </w:rPr>
      </w:pPr>
      <w:r>
        <w:rPr>
          <w:sz w:val="24"/>
          <w:szCs w:val="24"/>
          <w:lang w:val="it-IT"/>
        </w:rPr>
        <w:t>Quando la Comunione si tocca con mano, presente, nelle relazioni belle tra preti, tra preti e laici, nella vita di preghiera e di carità della comunità, si rivela come la testimonianza più potente e più urgente a Cristo Signore.</w:t>
      </w:r>
    </w:p>
    <w:p>
      <w:pPr>
        <w:pStyle w:val="Nessunaspaziatura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 </w:t>
      </w:r>
      <w:r>
        <w:rPr>
          <w:rFonts w:eastAsia="Calibri" w:cs="Calibri"/>
          <w:i/>
          <w:iCs/>
          <w:sz w:val="24"/>
          <w:szCs w:val="24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Sono venuto per annunziare Cristo e porgerlo a tutti. […] Ma annunziare Cristo non è compito esclusivo del Vescovo, bensì di tutta la Chiesa che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noi insieme formiamo e insieme siamo.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” </w:t>
      </w:r>
      <w:r>
        <w:rPr>
          <w:sz w:val="24"/>
          <w:szCs w:val="24"/>
          <w:lang w:val="it-IT"/>
        </w:rPr>
        <w:t>ci disse il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giorno del suo ingresso il Patriarca Marco. </w:t>
      </w:r>
    </w:p>
    <w:p>
      <w:pPr>
        <w:pStyle w:val="Nessunaspaziatura"/>
        <w:shd w:val="clear" w:color="auto" w:fill="FFFFFF"/>
        <w:jc w:val="both"/>
        <w:rPr/>
      </w:pPr>
      <w:r>
        <w:rPr>
          <w:sz w:val="24"/>
          <w:szCs w:val="24"/>
          <w:lang w:val="it-IT"/>
        </w:rPr>
        <w:t xml:space="preserve">E ci confidava “... 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i frutti dello Spirito li  raccoglieremo soltanto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 xml:space="preserve">se invocati “insieme” 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dalla Grazia nella preghiera, nell’ascolto della Parola di Dio,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con un paziente lavoro per custodire il dono della comunione e crescere nella Carità.”</w:t>
      </w:r>
    </w:p>
    <w:p>
      <w:pPr>
        <w:pStyle w:val="Nessunaspaziatura"/>
        <w:shd w:val="clear" w:color="auto" w:fill="FFFFFF"/>
        <w:jc w:val="both"/>
        <w:rPr/>
      </w:pPr>
      <w:r>
        <w:rPr>
          <w:lang w:val="it-IT"/>
        </w:rPr>
        <w:t>In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 </w:t>
      </w:r>
      <w:r>
        <w:rPr>
          <w:rFonts w:eastAsia="Calibri" w:cs="Calibri"/>
          <w:b/>
          <w:bCs/>
          <w:sz w:val="24"/>
          <w:szCs w:val="24"/>
          <w:lang w:val="it-IT"/>
        </w:rPr>
        <w:t>“Chiesa di Venezia, comunità dei discepoli del Signore”</w:t>
      </w:r>
      <w:r>
        <w:rPr>
          <w:sz w:val="24"/>
          <w:szCs w:val="24"/>
          <w:lang w:val="it-IT"/>
        </w:rPr>
        <w:t xml:space="preserve"> del marzo 1981, scriveva: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i/>
          <w:iCs/>
          <w:sz w:val="24"/>
          <w:szCs w:val="24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Non esiste un programma pastorale che sia capace di rinnovare lo Chiesa se non esprime un movimento di conversione …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 xml:space="preserve"> ritornando, individualmente e tutti insieme, alla grazia della viva Parola di Dio, </w:t>
      </w:r>
      <w:r>
        <w:rPr>
          <w:rFonts w:eastAsia="Calibri" w:cs="Calibri"/>
          <w:i/>
          <w:iCs/>
          <w:sz w:val="24"/>
          <w:szCs w:val="24"/>
          <w:lang w:val="it-IT"/>
        </w:rPr>
        <w:t>propostoci dalla Chiesa prima di tutto nella celebrazione dei santi misteri e a partire da essi.</w:t>
      </w:r>
    </w:p>
    <w:p>
      <w:pPr>
        <w:pStyle w:val="Nessunaspaziatura"/>
        <w:shd w:val="clear" w:color="auto" w:fill="FFFFFF"/>
        <w:jc w:val="both"/>
        <w:rPr/>
      </w:pPr>
      <w:r>
        <w:rPr>
          <w:sz w:val="24"/>
          <w:szCs w:val="24"/>
          <w:lang w:val="it-IT"/>
        </w:rPr>
        <w:t>E rivolgendosi in ai presbiteri:</w:t>
      </w:r>
    </w:p>
    <w:p>
      <w:pPr>
        <w:pStyle w:val="Nessunaspaziatura"/>
        <w:shd w:val="clear" w:color="auto" w:fill="FFFFFF"/>
        <w:jc w:val="both"/>
        <w:rPr>
          <w:rFonts w:ascii="Calibri" w:hAnsi="Calibri" w:eastAsia="Calibri" w:cs="Calibri"/>
          <w:b/>
          <w:b/>
          <w:bCs/>
          <w:i/>
          <w:i/>
          <w:iCs/>
          <w:sz w:val="24"/>
          <w:szCs w:val="24"/>
        </w:rPr>
      </w:pPr>
      <w:r>
        <w:rPr>
          <w:rFonts w:eastAsia="Calibri" w:cs="Calibri"/>
          <w:i/>
          <w:iCs/>
          <w:sz w:val="24"/>
          <w:szCs w:val="24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lang w:val="it-IT"/>
        </w:rPr>
        <w:t>Dobbiamo trovare l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a nostra identità spirituale e pastorale come Presbiterio della Chiesa locale;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 dobbiamo riuscire a promuovere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 xml:space="preserve">una coscienza della spiritualità del Presbiterio 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e individuare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modi concreti per viverla, in una fraternità calda, sincera e realista.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i/>
          <w:iCs/>
          <w:sz w:val="24"/>
          <w:szCs w:val="24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Dobbiamo però anche muoverci lucidamente per articolare le nostre comunità in una più ricca ministerialità,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sì che emerga con maggiore forza e chiarezza la singolarità dei compiti e del ministero presbiterale in mezzo ad altri carismi e ministeri.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 Lo esige, peraltro, la dignità dei battezzati nella Chiesa e il rispetto dei doni di cui il Signore li arricchisce. Ma non facciamoci illusioni: una vera promozione della ministerialità battesimale non si avrà mai finchè noi - dovendo fare tutto - non troveremo il tempo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per dedicarci alla formazione dei discepoli del Signore, secondo Il progetto personale di ciascuno</w:t>
      </w:r>
      <w:r>
        <w:rPr>
          <w:rFonts w:eastAsia="Calibri" w:cs="Calibri"/>
          <w:b/>
          <w:bCs/>
          <w:sz w:val="24"/>
          <w:szCs w:val="24"/>
          <w:lang w:val="it-IT"/>
        </w:rPr>
        <w:t xml:space="preserve">. (dai num. 21-22) </w:t>
      </w:r>
      <w:r>
        <w:rPr>
          <w:sz w:val="24"/>
          <w:szCs w:val="24"/>
          <w:lang w:val="it-IT"/>
        </w:rPr>
        <w:t xml:space="preserve">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 xml:space="preserve">“Non c'è miglior servizio alla Chiesa e al mondo che contribuire alla formazione di un laicato” responsabile”. 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i/>
          <w:iCs/>
          <w:sz w:val="24"/>
          <w:szCs w:val="24"/>
          <w:lang w:val="it-IT"/>
        </w:rPr>
        <w:t xml:space="preserve">"I santi" sono "lo novità" che riscatta lo Chiesa dalla vecchiezza.” </w:t>
      </w:r>
      <w:r>
        <w:rPr>
          <w:sz w:val="24"/>
          <w:szCs w:val="24"/>
          <w:lang w:val="it-IT"/>
        </w:rPr>
        <w:t>(num. 33)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i/>
          <w:iCs/>
          <w:sz w:val="24"/>
          <w:szCs w:val="24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Date sempre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il primato alla formazione delle persone</w:t>
      </w:r>
      <w:r>
        <w:rPr>
          <w:rFonts w:eastAsia="Calibri" w:cs="Calibri"/>
          <w:i/>
          <w:iCs/>
          <w:sz w:val="24"/>
          <w:szCs w:val="24"/>
          <w:lang w:val="it-IT"/>
        </w:rPr>
        <w:t>. Tutto il resto conta se c'è questo.”</w:t>
      </w:r>
    </w:p>
    <w:p>
      <w:pPr>
        <w:pStyle w:val="Nessunaspaziatura"/>
        <w:shd w:val="clear" w:color="auto" w:fill="FFFFFF"/>
        <w:jc w:val="both"/>
        <w:rPr/>
      </w:pPr>
      <w:r>
        <w:rPr>
          <w:sz w:val="24"/>
          <w:szCs w:val="24"/>
          <w:lang w:val="it-IT"/>
        </w:rPr>
        <w:t>Da “</w:t>
      </w:r>
      <w:r>
        <w:rPr>
          <w:rFonts w:eastAsia="Calibri" w:cs="Calibri"/>
          <w:b/>
          <w:bCs/>
          <w:sz w:val="24"/>
          <w:szCs w:val="24"/>
          <w:lang w:val="it-IT"/>
        </w:rPr>
        <w:t>IL GRANELLO DI SENAPA</w:t>
      </w:r>
      <w:r>
        <w:rPr>
          <w:sz w:val="24"/>
          <w:szCs w:val="24"/>
          <w:lang w:val="it-IT"/>
        </w:rPr>
        <w:t>”.(1990)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i/>
          <w:iCs/>
          <w:sz w:val="24"/>
          <w:szCs w:val="24"/>
          <w:lang w:val="it-IT"/>
        </w:rPr>
        <w:t>… “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Uno degli obiettivi fondamentali della Visita Pastorale è risultato quello di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ricomporre le diverse articolazioni della Diocesi nell’unica nostra Chiesa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, favorendo i dinamismi spirituali che la identificano e danno senso al “camminare insieme”. </w:t>
      </w:r>
      <w:r>
        <w:rPr>
          <w:sz w:val="24"/>
          <w:szCs w:val="24"/>
          <w:lang w:val="it-IT"/>
        </w:rPr>
        <w:t>(10)</w:t>
      </w:r>
    </w:p>
    <w:p>
      <w:pPr>
        <w:pStyle w:val="Nessunaspaziatura"/>
        <w:shd w:val="clear" w:color="auto" w:fill="FFFFFF"/>
        <w:jc w:val="both"/>
        <w:rPr/>
      </w:pPr>
      <w:r>
        <w:rPr>
          <w:lang w:val="it-IT"/>
        </w:rPr>
        <w:t>(110)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 […] Comprendere i segni dei tempi significa oggi attivare queste “luci nel mondo” (Ef. 1,15), che sono i battezzati sparsi nella storia, perché Cristo, luce vera, possa illuminare tutti gli uomini e le loro situazioni. […] La nostra Chiesa deve prendere coscienza di questa ricchezza e renderla operante, raccogliendola nella «sapienza” di un progetto missionario organico.</w:t>
      </w:r>
    </w:p>
    <w:p>
      <w:pPr>
        <w:pStyle w:val="Nessunaspaziatura"/>
        <w:shd w:val="clear" w:color="auto" w:fill="FFFFFF"/>
        <w:jc w:val="both"/>
        <w:rPr/>
      </w:pPr>
      <w:r>
        <w:rPr>
          <w:lang w:val="it-IT"/>
        </w:rPr>
        <w:t>In</w:t>
      </w:r>
      <w:r>
        <w:rPr>
          <w:rFonts w:eastAsia="Calibri" w:cs="Calibri"/>
          <w:b/>
          <w:bCs/>
          <w:sz w:val="24"/>
          <w:szCs w:val="24"/>
          <w:lang w:val="it-IT"/>
        </w:rPr>
        <w:t xml:space="preserve"> “La comunità cristiana in missione nell’Anno di Grazia del Signore”</w:t>
      </w:r>
      <w:r>
        <w:rPr>
          <w:sz w:val="24"/>
          <w:szCs w:val="24"/>
          <w:lang w:val="it-IT"/>
        </w:rPr>
        <w:t xml:space="preserve"> - Si legge: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i/>
          <w:iCs/>
          <w:sz w:val="24"/>
          <w:szCs w:val="24"/>
          <w:lang w:val="it-IT"/>
        </w:rPr>
        <w:t>“</w:t>
      </w:r>
      <w:r>
        <w:rPr>
          <w:sz w:val="24"/>
          <w:szCs w:val="24"/>
          <w:lang w:val="it-IT"/>
        </w:rPr>
        <w:t xml:space="preserve">(14) </w:t>
      </w:r>
      <w:r>
        <w:rPr>
          <w:rFonts w:eastAsia="Calibri" w:cs="Calibri"/>
          <w:i/>
          <w:iCs/>
          <w:sz w:val="24"/>
          <w:szCs w:val="24"/>
          <w:lang w:val="it-IT"/>
        </w:rPr>
        <w:t>Durante l’Anno di grazia la missione dovrebbe far perno su una rete di operai del Vangelo (Mt 20,1-7), perché ne diventino i protagonisti e poi rimangano come intelaiatura missionaria permanente….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 xml:space="preserve"> </w:t>
      </w:r>
    </w:p>
    <w:p>
      <w:pPr>
        <w:pStyle w:val="Nessunaspaziatura"/>
        <w:shd w:val="clear" w:color="auto" w:fill="FFFFFF"/>
        <w:jc w:val="both"/>
        <w:rPr/>
      </w:pP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“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Frutto dell’Anno di grazia sarà la presenza nelle parrocchie e negli ambienti di vita di gruppi organici di battezzati a servizio della nuova evangelizzazione, facendoli maturare con il metodo del discepolato, </w:t>
      </w:r>
      <w:r>
        <w:rPr>
          <w:rFonts w:eastAsia="Calibri" w:cs="Calibri"/>
          <w:b/>
          <w:bCs/>
          <w:i/>
          <w:iCs/>
          <w:sz w:val="24"/>
          <w:szCs w:val="24"/>
          <w:u w:val="single" w:color="00000A"/>
          <w:lang w:val="it-IT"/>
        </w:rPr>
        <w:t>di cui “i gruppi di ascolto” sono una possibile concretizzazione</w:t>
      </w:r>
      <w:r>
        <w:rPr>
          <w:rFonts w:eastAsia="Calibri" w:cs="Calibri"/>
          <w:i/>
          <w:iCs/>
          <w:sz w:val="24"/>
          <w:szCs w:val="24"/>
          <w:lang w:val="it-IT"/>
        </w:rPr>
        <w:t>: uomini, donne, giovani e famiglie che, dove il Signore li ha collocati, portino l’assillo di condividere il Vangelo che hanno nel cuore e lo realizzino come vocazione e come ministero in nome e per conto della loro Chiesa.</w:t>
      </w:r>
    </w:p>
    <w:p>
      <w:pPr>
        <w:pStyle w:val="Nessunaspaziatura"/>
        <w:shd w:val="clear" w:color="auto" w:fill="FFFFFF"/>
        <w:jc w:val="both"/>
        <w:rPr/>
      </w:pPr>
      <w:r>
        <w:rPr>
          <w:sz w:val="24"/>
          <w:szCs w:val="24"/>
          <w:lang w:val="it-IT"/>
        </w:rPr>
        <w:t>(17)</w:t>
      </w:r>
      <w:r>
        <w:rPr>
          <w:rFonts w:eastAsia="Calibri" w:cs="Calibri"/>
          <w:i/>
          <w:iCs/>
          <w:sz w:val="24"/>
          <w:szCs w:val="24"/>
          <w:lang w:val="it-IT"/>
        </w:rPr>
        <w:t xml:space="preserve"> La promozione di un laicato responsabile e attivo ovviamente non è alternativa, anzi suppone un presbiterio che divenga sempre più consapevole e capace di leggere i segni dei tempi, per il ruolo necessario che esso ha nel “fare” l’Eucaristia, cuore e sorgente di vita della comunità, per il compito di riferimento autorevole nella predicazione e per le responsabilità di guida della comunità cristiana: funzioni che vengono esercitate nel legame con il Vescovo. </w:t>
      </w:r>
      <w:r>
        <w:rPr>
          <w:rFonts w:eastAsia="Calibri" w:cs="Calibri"/>
          <w:b/>
          <w:bCs/>
          <w:i/>
          <w:iCs/>
          <w:sz w:val="24"/>
          <w:szCs w:val="24"/>
          <w:lang w:val="it-IT"/>
        </w:rPr>
        <w:t>Nella comunità cristiana il ministero presbiterale e la vocazione/missione dei battezzati laici sono inscindibili: la loro reciprocità è condizione di vita.</w:t>
      </w:r>
    </w:p>
    <w:p>
      <w:pPr>
        <w:pStyle w:val="Nessunaspaziatura"/>
        <w:keepNext/>
        <w:shd w:fill="FFFFFF" w:val="clear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In una delle tante lettere rivolte al suo presbiterio (2001) - torna sulla </w:t>
      </w:r>
      <w:r>
        <w:rPr>
          <w:rFonts w:eastAsia="Calibri" w:cs="Calibri"/>
          <w:b/>
          <w:bCs/>
          <w:sz w:val="24"/>
          <w:szCs w:val="24"/>
          <w:lang w:val="it-IT"/>
        </w:rPr>
        <w:t>paternità spirituale</w:t>
      </w:r>
      <w:r>
        <w:rPr>
          <w:sz w:val="24"/>
          <w:szCs w:val="24"/>
          <w:lang w:val="it-IT"/>
        </w:rPr>
        <w:t>:</w:t>
      </w:r>
    </w:p>
    <w:p>
      <w:pPr>
        <w:pStyle w:val="Nessunaspaziatura"/>
        <w:keepNext/>
        <w:shd w:fill="FFFFFF" w:val="clear"/>
        <w:jc w:val="both"/>
        <w:rPr/>
      </w:pPr>
      <w:r>
        <w:rPr>
          <w:rFonts w:eastAsia="Calibri" w:cs="Calibri"/>
          <w:i/>
          <w:iCs/>
          <w:sz w:val="24"/>
          <w:szCs w:val="24"/>
          <w:lang w:val="it-IT"/>
        </w:rPr>
        <w:t>(3) Noi, ministri ordinati, dovremmo maggiormente farci carico della "vita spirituale" dei nostri collaboratori nelle attività pastorali, anzi in tutta la vita della Chiesa. Di fronte a una necessità evangelica, la prima istanza non è fare un ufficio o manovrare un PC e Internet, ma la preghiera: "Mostrami Signore, quello che tu hai eletto" (cfr At 1, 24-25).</w:t>
      </w:r>
    </w:p>
    <w:p>
      <w:pPr>
        <w:pStyle w:val="Nessunaspaziatura"/>
        <w:shd w:val="clear" w:color="auto" w:fill="FFFFFF"/>
        <w:spacing w:before="0" w:after="200"/>
        <w:jc w:val="both"/>
        <w:rPr/>
      </w:pPr>
      <w:r>
        <w:rPr>
          <w:sz w:val="24"/>
          <w:szCs w:val="24"/>
          <w:lang w:val="it-IT"/>
        </w:rPr>
        <w:t>Marco Ce’ nei dialoghi personali rivelava con diverse tonalità il suo essere innamorato di Cristo che poi risaltava nel modo con cui presiedeva la Liturgia e con cui trattava ciascuno, povero o potente che fosse. Hanno scritto di Lui: “ascoltava anche quando parlava”.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bidi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hd w:val="clear" w:color="auto" w:fill="FFFFFF"/>
      <w:tabs>
        <w:tab w:val="center" w:pos="4819" w:leader="none"/>
        <w:tab w:val="right" w:pos="9612" w:leader="none"/>
      </w:tabs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shd w:fill="FFFFFF" w:val="clear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color w:val="00000A"/>
        <w:lang w:val="it-IT" w:eastAsia="zh-CN" w:bidi="hi-IN"/>
      </w:rPr>
    </w:rPrDefault>
    <w:pPrDefault>
      <w:pPr>
        <w:widowControl/>
        <w:shd w:val="clear" w:color="auto" w:fill="auto"/>
        <w:suppressAutoHyphens w:val="false"/>
      </w:pPr>
    </w:pPrDefault>
  </w:docDefaults>
  <w:style w:type="paragraph" w:styleId="Normal" w:default="1">
    <w:name w:val="Normal"/>
    <w:qFormat/>
    <w:pPr>
      <w:keepNext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position w:val="0"/>
      <w:sz w:val="24"/>
      <w:sz w:val="24"/>
      <w:szCs w:val="24"/>
      <w:u w:val="none" w:color="00000A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CollegamentoInternet">
    <w:name w:val="Collegamento Internet"/>
    <w:rPr>
      <w:u w:val="single" w:color="00000A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Lucida 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qFormat/>
    <w:pPr>
      <w:keepNext/>
      <w:keepLines w:val="false"/>
      <w:pageBreakBefore w:val="false"/>
      <w:widowControl/>
      <w:pBdr/>
      <w:shd w:val="clear" w:color="auto" w:fill="auto"/>
      <w:tabs>
        <w:tab w:val="right" w:pos="9020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4"/>
      <w:sz w:val="24"/>
      <w:szCs w:val="24"/>
      <w:u w:val="none" w:color="00000A"/>
      <w:vertAlign w:val="baseline"/>
      <w:lang w:val="it-IT" w:eastAsia="zh-CN" w:bidi="hi-IN"/>
    </w:rPr>
  </w:style>
  <w:style w:type="paragraph" w:styleId="Pidipagina">
    <w:name w:val="Piè di pagina"/>
    <w:basedOn w:val="Normal"/>
    <w:pPr>
      <w:keepNext/>
      <w:keepLines w:val="false"/>
      <w:pageBreakBefore w:val="false"/>
      <w:widowControl/>
      <w:shd w:val="clear" w:color="auto" w:fill="auto"/>
      <w:tabs>
        <w:tab w:val="center" w:pos="4819" w:leader="none"/>
        <w:tab w:val="right" w:pos="9638" w:leader="none"/>
      </w:tabs>
      <w:suppressAutoHyphens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color w:val="000000"/>
      <w:spacing w:val="0"/>
      <w:position w:val="0"/>
      <w:sz w:val="22"/>
      <w:sz w:val="22"/>
      <w:szCs w:val="22"/>
      <w:u w:val="none" w:color="000000"/>
      <w:vertAlign w:val="baseline"/>
      <w:lang w:val="it-IT"/>
    </w:rPr>
  </w:style>
  <w:style w:type="paragraph" w:styleId="Nessunaspaziatura">
    <w:name w:val="Nessuna spaziatura"/>
    <w:qFormat/>
    <w:pPr>
      <w:keepNext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76" w:before="0" w:after="20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0"/>
      <w:vertAlign w:val="baseline"/>
      <w:lang w:val="it-IT" w:eastAsia="zh-CN" w:bidi="hi-IN"/>
    </w:rPr>
  </w:style>
  <w:style w:type="paragraph" w:styleId="Intestazione">
    <w:name w:val="Intestazione"/>
    <w:basedOn w:val="Normal"/>
    <w:pPr/>
    <w:rPr/>
  </w:style>
  <w:style w:type="numbering" w:styleId="NoList" w:default="1">
    <w:name w:val="No List"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LibreOffice/4.4.3.2$Windows_x86 LibreOffice_project/88805f81e9fe61362df02b9941de8e38a9b5fd16</Application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cp:lastPrinted>2018-05-08T17:44:20Z</cp:lastPrinted>
  <cp:revision>0</cp:revision>
</cp:coreProperties>
</file>